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474" w:rsidRPr="007579CD" w:rsidRDefault="00B52474">
      <w:pPr>
        <w:pStyle w:val="ConsPlusNormal"/>
        <w:jc w:val="right"/>
        <w:outlineLvl w:val="0"/>
      </w:pPr>
      <w:bookmarkStart w:id="0" w:name="_GoBack"/>
      <w:bookmarkEnd w:id="0"/>
      <w:r w:rsidRPr="007579CD">
        <w:t>Приложение 1</w:t>
      </w:r>
    </w:p>
    <w:p w:rsidR="00B52474" w:rsidRPr="007579CD" w:rsidRDefault="00B52474">
      <w:pPr>
        <w:pStyle w:val="ConsPlusNormal"/>
        <w:jc w:val="right"/>
      </w:pPr>
      <w:r w:rsidRPr="007579CD">
        <w:t>к Решению</w:t>
      </w:r>
    </w:p>
    <w:p w:rsidR="00B52474" w:rsidRPr="007579CD" w:rsidRDefault="00B52474">
      <w:pPr>
        <w:pStyle w:val="ConsPlusNormal"/>
        <w:jc w:val="right"/>
      </w:pPr>
      <w:r w:rsidRPr="007579CD">
        <w:t>Представительного Собрания</w:t>
      </w:r>
    </w:p>
    <w:p w:rsidR="00B52474" w:rsidRPr="007579CD" w:rsidRDefault="00B52474">
      <w:pPr>
        <w:pStyle w:val="ConsPlusNormal"/>
        <w:jc w:val="right"/>
      </w:pPr>
      <w:r w:rsidRPr="007579CD">
        <w:t>Никольского муниципального района</w:t>
      </w:r>
    </w:p>
    <w:p w:rsidR="00B52474" w:rsidRPr="007579CD" w:rsidRDefault="00B52474">
      <w:pPr>
        <w:pStyle w:val="ConsPlusNormal"/>
        <w:jc w:val="right"/>
      </w:pPr>
      <w:r w:rsidRPr="007579CD">
        <w:t>от 26 сентября 2017 г. N 68</w:t>
      </w:r>
    </w:p>
    <w:p w:rsidR="00B52474" w:rsidRPr="007579CD" w:rsidRDefault="00B52474">
      <w:pPr>
        <w:pStyle w:val="ConsPlusNormal"/>
        <w:jc w:val="both"/>
      </w:pPr>
    </w:p>
    <w:p w:rsidR="00B52474" w:rsidRPr="007579CD" w:rsidRDefault="00B52474">
      <w:pPr>
        <w:pStyle w:val="ConsPlusNormal"/>
        <w:jc w:val="center"/>
      </w:pPr>
      <w:bookmarkStart w:id="1" w:name="P33"/>
      <w:bookmarkEnd w:id="1"/>
      <w:r w:rsidRPr="007579CD">
        <w:t>ЗНАЧЕНИЯ</w:t>
      </w:r>
    </w:p>
    <w:p w:rsidR="00B52474" w:rsidRPr="007579CD" w:rsidRDefault="00B52474">
      <w:pPr>
        <w:pStyle w:val="ConsPlusNormal"/>
        <w:jc w:val="center"/>
      </w:pPr>
      <w:r w:rsidRPr="007579CD">
        <w:t xml:space="preserve">ПОКАЗАТЕЛЯ, УЧИТЫВАЮЩЕГО УРОВЕНЬ </w:t>
      </w:r>
      <w:proofErr w:type="gramStart"/>
      <w:r w:rsidRPr="007579CD">
        <w:t>ВЫПЛАЧИВАЕМОЙ</w:t>
      </w:r>
      <w:proofErr w:type="gramEnd"/>
    </w:p>
    <w:p w:rsidR="00B52474" w:rsidRPr="007579CD" w:rsidRDefault="00B52474">
      <w:pPr>
        <w:pStyle w:val="ConsPlusNormal"/>
        <w:jc w:val="center"/>
      </w:pPr>
      <w:r w:rsidRPr="007579CD">
        <w:t>ЗАРАБОТНОЙ ПЛАТЫ НАЕМНЫМ РАБОТНИКАМ</w:t>
      </w:r>
    </w:p>
    <w:p w:rsidR="00B52474" w:rsidRPr="007579CD" w:rsidRDefault="00B524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3"/>
        <w:gridCol w:w="2948"/>
        <w:gridCol w:w="1361"/>
      </w:tblGrid>
      <w:tr w:rsidR="007579CD" w:rsidRPr="007579CD">
        <w:tc>
          <w:tcPr>
            <w:tcW w:w="6633" w:type="dxa"/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Вид предпринимательской деятельности</w:t>
            </w:r>
          </w:p>
        </w:tc>
        <w:tc>
          <w:tcPr>
            <w:tcW w:w="2948" w:type="dxa"/>
          </w:tcPr>
          <w:p w:rsidR="00B52474" w:rsidRPr="007579CD" w:rsidRDefault="00B52474">
            <w:pPr>
              <w:pStyle w:val="ConsPlusNormal"/>
            </w:pPr>
            <w:r w:rsidRPr="007579CD">
              <w:t>Величина среднемесячной заработной платы на одного работника &lt;*&gt; (рублей в месяц)</w:t>
            </w:r>
          </w:p>
        </w:tc>
        <w:tc>
          <w:tcPr>
            <w:tcW w:w="1361" w:type="dxa"/>
          </w:tcPr>
          <w:p w:rsidR="00B52474" w:rsidRPr="007579CD" w:rsidRDefault="00B52474">
            <w:pPr>
              <w:pStyle w:val="ConsPlusNormal"/>
            </w:pPr>
            <w:r w:rsidRPr="007579CD">
              <w:t>Значение показателя</w:t>
            </w:r>
          </w:p>
        </w:tc>
      </w:tr>
      <w:tr w:rsidR="007579CD" w:rsidRPr="007579CD">
        <w:tc>
          <w:tcPr>
            <w:tcW w:w="6633" w:type="dxa"/>
            <w:vMerge w:val="restart"/>
          </w:tcPr>
          <w:p w:rsidR="00B52474" w:rsidRPr="007579CD" w:rsidRDefault="00B52474">
            <w:pPr>
              <w:pStyle w:val="ConsPlusNormal"/>
            </w:pPr>
            <w:r w:rsidRPr="007579CD">
              <w:t>1. 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</w:t>
            </w:r>
          </w:p>
        </w:tc>
        <w:tc>
          <w:tcPr>
            <w:tcW w:w="2948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12500 и более</w:t>
            </w:r>
          </w:p>
        </w:tc>
        <w:tc>
          <w:tcPr>
            <w:tcW w:w="1361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1</w:t>
            </w:r>
          </w:p>
        </w:tc>
      </w:tr>
      <w:tr w:rsidR="007579CD" w:rsidRPr="007579CD">
        <w:tc>
          <w:tcPr>
            <w:tcW w:w="6633" w:type="dxa"/>
            <w:vMerge/>
          </w:tcPr>
          <w:p w:rsidR="00B52474" w:rsidRPr="007579CD" w:rsidRDefault="00B52474"/>
        </w:tc>
        <w:tc>
          <w:tcPr>
            <w:tcW w:w="2948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менее 12500</w:t>
            </w:r>
          </w:p>
        </w:tc>
        <w:tc>
          <w:tcPr>
            <w:tcW w:w="1361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2.0</w:t>
            </w:r>
          </w:p>
        </w:tc>
      </w:tr>
      <w:tr w:rsidR="007579CD" w:rsidRPr="007579CD">
        <w:tc>
          <w:tcPr>
            <w:tcW w:w="6633" w:type="dxa"/>
            <w:vMerge w:val="restart"/>
          </w:tcPr>
          <w:p w:rsidR="00B52474" w:rsidRPr="007579CD" w:rsidRDefault="00B52474">
            <w:pPr>
              <w:pStyle w:val="ConsPlusNormal"/>
            </w:pPr>
            <w:r w:rsidRPr="007579CD">
              <w:t>2. Розничная торговля, осуществляемая через объекты стационарной торговой сети, не имеющие торговых залов, а также объекты нестационарной торговой сети</w:t>
            </w:r>
          </w:p>
        </w:tc>
        <w:tc>
          <w:tcPr>
            <w:tcW w:w="2948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12500 и более</w:t>
            </w:r>
          </w:p>
        </w:tc>
        <w:tc>
          <w:tcPr>
            <w:tcW w:w="1361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1</w:t>
            </w:r>
          </w:p>
        </w:tc>
      </w:tr>
      <w:tr w:rsidR="007579CD" w:rsidRPr="007579CD">
        <w:tc>
          <w:tcPr>
            <w:tcW w:w="6633" w:type="dxa"/>
            <w:vMerge/>
          </w:tcPr>
          <w:p w:rsidR="00B52474" w:rsidRPr="007579CD" w:rsidRDefault="00B52474"/>
        </w:tc>
        <w:tc>
          <w:tcPr>
            <w:tcW w:w="2948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менее 12500</w:t>
            </w:r>
          </w:p>
        </w:tc>
        <w:tc>
          <w:tcPr>
            <w:tcW w:w="1361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2.0</w:t>
            </w:r>
          </w:p>
        </w:tc>
      </w:tr>
      <w:tr w:rsidR="007579CD" w:rsidRPr="007579CD">
        <w:tc>
          <w:tcPr>
            <w:tcW w:w="6633" w:type="dxa"/>
            <w:vMerge w:val="restart"/>
          </w:tcPr>
          <w:p w:rsidR="00B52474" w:rsidRPr="007579CD" w:rsidRDefault="00B52474">
            <w:pPr>
              <w:pStyle w:val="ConsPlusNormal"/>
            </w:pPr>
            <w:r w:rsidRPr="007579CD">
              <w:t>3. Оказание услуг общественного питания</w:t>
            </w:r>
          </w:p>
        </w:tc>
        <w:tc>
          <w:tcPr>
            <w:tcW w:w="2948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12500 и более</w:t>
            </w:r>
          </w:p>
        </w:tc>
        <w:tc>
          <w:tcPr>
            <w:tcW w:w="1361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1</w:t>
            </w:r>
          </w:p>
        </w:tc>
      </w:tr>
      <w:tr w:rsidR="007579CD" w:rsidRPr="007579CD">
        <w:tc>
          <w:tcPr>
            <w:tcW w:w="6633" w:type="dxa"/>
            <w:vMerge/>
          </w:tcPr>
          <w:p w:rsidR="00B52474" w:rsidRPr="007579CD" w:rsidRDefault="00B52474"/>
        </w:tc>
        <w:tc>
          <w:tcPr>
            <w:tcW w:w="2948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менее 12500</w:t>
            </w:r>
          </w:p>
        </w:tc>
        <w:tc>
          <w:tcPr>
            <w:tcW w:w="1361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2.0</w:t>
            </w:r>
          </w:p>
        </w:tc>
      </w:tr>
      <w:tr w:rsidR="007579CD" w:rsidRPr="007579CD">
        <w:tc>
          <w:tcPr>
            <w:tcW w:w="6633" w:type="dxa"/>
            <w:vMerge w:val="restart"/>
          </w:tcPr>
          <w:p w:rsidR="00B52474" w:rsidRPr="007579CD" w:rsidRDefault="00B52474">
            <w:pPr>
              <w:pStyle w:val="ConsPlusNormal"/>
            </w:pPr>
            <w:r w:rsidRPr="007579CD">
              <w:t>4. Оказание автотранспортных услуг по перевозке пассажиров и грузов</w:t>
            </w:r>
          </w:p>
        </w:tc>
        <w:tc>
          <w:tcPr>
            <w:tcW w:w="2948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12500 и более</w:t>
            </w:r>
          </w:p>
        </w:tc>
        <w:tc>
          <w:tcPr>
            <w:tcW w:w="1361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1</w:t>
            </w:r>
          </w:p>
        </w:tc>
      </w:tr>
      <w:tr w:rsidR="007579CD" w:rsidRPr="007579CD">
        <w:tc>
          <w:tcPr>
            <w:tcW w:w="6633" w:type="dxa"/>
            <w:vMerge/>
          </w:tcPr>
          <w:p w:rsidR="00B52474" w:rsidRPr="007579CD" w:rsidRDefault="00B52474"/>
        </w:tc>
        <w:tc>
          <w:tcPr>
            <w:tcW w:w="2948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менее 12500</w:t>
            </w:r>
          </w:p>
        </w:tc>
        <w:tc>
          <w:tcPr>
            <w:tcW w:w="1361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2.0</w:t>
            </w:r>
          </w:p>
        </w:tc>
      </w:tr>
      <w:tr w:rsidR="007579CD" w:rsidRPr="007579CD">
        <w:tc>
          <w:tcPr>
            <w:tcW w:w="6633" w:type="dxa"/>
            <w:vMerge w:val="restart"/>
          </w:tcPr>
          <w:p w:rsidR="00B52474" w:rsidRPr="007579CD" w:rsidRDefault="00B52474">
            <w:pPr>
              <w:pStyle w:val="ConsPlusNormal"/>
            </w:pPr>
            <w:r w:rsidRPr="007579CD">
              <w:t xml:space="preserve">5. 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</w:t>
            </w:r>
            <w:r w:rsidRPr="007579CD">
              <w:lastRenderedPageBreak/>
              <w:t>квадратных метров</w:t>
            </w:r>
          </w:p>
        </w:tc>
        <w:tc>
          <w:tcPr>
            <w:tcW w:w="2948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lastRenderedPageBreak/>
              <w:t>12500 и более</w:t>
            </w:r>
          </w:p>
        </w:tc>
        <w:tc>
          <w:tcPr>
            <w:tcW w:w="1361" w:type="dxa"/>
            <w:tcBorders>
              <w:bottom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1</w:t>
            </w:r>
          </w:p>
        </w:tc>
      </w:tr>
      <w:tr w:rsidR="00B52474" w:rsidRPr="007579CD">
        <w:tblPrEx>
          <w:tblBorders>
            <w:insideH w:val="nil"/>
          </w:tblBorders>
        </w:tblPrEx>
        <w:tc>
          <w:tcPr>
            <w:tcW w:w="6633" w:type="dxa"/>
            <w:vMerge/>
          </w:tcPr>
          <w:p w:rsidR="00B52474" w:rsidRPr="007579CD" w:rsidRDefault="00B52474"/>
        </w:tc>
        <w:tc>
          <w:tcPr>
            <w:tcW w:w="2948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менее 12500</w:t>
            </w:r>
          </w:p>
        </w:tc>
        <w:tc>
          <w:tcPr>
            <w:tcW w:w="1361" w:type="dxa"/>
            <w:tcBorders>
              <w:top w:val="nil"/>
            </w:tcBorders>
          </w:tcPr>
          <w:p w:rsidR="00B52474" w:rsidRPr="007579CD" w:rsidRDefault="00B52474">
            <w:pPr>
              <w:pStyle w:val="ConsPlusNormal"/>
              <w:jc w:val="center"/>
            </w:pPr>
            <w:r w:rsidRPr="007579CD">
              <w:t>2.0</w:t>
            </w:r>
          </w:p>
        </w:tc>
      </w:tr>
    </w:tbl>
    <w:p w:rsidR="00B52474" w:rsidRPr="007579CD" w:rsidRDefault="00B52474">
      <w:pPr>
        <w:pStyle w:val="ConsPlusNormal"/>
        <w:jc w:val="both"/>
      </w:pPr>
    </w:p>
    <w:p w:rsidR="00B52474" w:rsidRPr="007579CD" w:rsidRDefault="00B52474">
      <w:pPr>
        <w:pStyle w:val="ConsPlusNormal"/>
        <w:ind w:firstLine="540"/>
        <w:jc w:val="both"/>
      </w:pPr>
      <w:r w:rsidRPr="007579CD">
        <w:t>--------------------------------</w:t>
      </w:r>
    </w:p>
    <w:p w:rsidR="00B52474" w:rsidRPr="007579CD" w:rsidRDefault="00B52474">
      <w:pPr>
        <w:pStyle w:val="ConsPlusNormal"/>
        <w:spacing w:before="220"/>
        <w:ind w:firstLine="540"/>
        <w:jc w:val="both"/>
      </w:pPr>
      <w:r w:rsidRPr="007579CD">
        <w:t>&lt;*&gt; При отсутствии учета данных на выплату работникам заработной платы (доходов) применяется значение показателя, равное 2.0.</w:t>
      </w:r>
    </w:p>
    <w:p w:rsidR="00B52474" w:rsidRPr="007579CD" w:rsidRDefault="00B52474">
      <w:pPr>
        <w:pStyle w:val="ConsPlusNormal"/>
        <w:spacing w:before="220"/>
        <w:ind w:firstLine="540"/>
        <w:jc w:val="both"/>
      </w:pPr>
      <w:r w:rsidRPr="007579CD">
        <w:t>Для налогоплательщиков единого налога, не имеющих наемных работников, при исчислении ЕНВД значение показателя К</w:t>
      </w:r>
      <w:proofErr w:type="gramStart"/>
      <w:r w:rsidRPr="007579CD">
        <w:t>2</w:t>
      </w:r>
      <w:proofErr w:type="gramEnd"/>
      <w:r w:rsidRPr="007579CD">
        <w:t xml:space="preserve"> в зависимости от уровня заработной платы работников не применяется.</w:t>
      </w:r>
    </w:p>
    <w:p w:rsidR="00B52474" w:rsidRPr="007579CD" w:rsidRDefault="00B52474">
      <w:pPr>
        <w:pStyle w:val="ConsPlusNormal"/>
        <w:spacing w:before="220"/>
        <w:ind w:firstLine="540"/>
        <w:jc w:val="both"/>
      </w:pPr>
      <w:proofErr w:type="gramStart"/>
      <w:r w:rsidRPr="007579CD">
        <w:t>Среднемесячная заработная плата на одного работника рассчитывается нарастающим итогом с начала года путем деления заработной платы, начисленной работникам списочного состава (без внешних совместителей) по организации в целом (индивидуальному предпринимателю, имеющему наемных работников) за 1 квартал, полугодие, 9 месяцев, год, на среднесписочную численность работников (без внешних совместителей) за 1 квартал, полугодие, 9 месяцев, год и 3, 6, 9, 12 соответственно.</w:t>
      </w:r>
      <w:proofErr w:type="gramEnd"/>
    </w:p>
    <w:p w:rsidR="00B52474" w:rsidRPr="007579CD" w:rsidRDefault="00B52474">
      <w:pPr>
        <w:pStyle w:val="ConsPlusNormal"/>
        <w:spacing w:before="220"/>
        <w:ind w:firstLine="540"/>
        <w:jc w:val="both"/>
      </w:pPr>
      <w:r w:rsidRPr="007579CD">
        <w:t>По остальным видам деятельности, переведенным на уплату ЕНВД, значение показателя применяется равное 1.</w:t>
      </w:r>
    </w:p>
    <w:p w:rsidR="00B52474" w:rsidRPr="007579CD" w:rsidRDefault="00B52474">
      <w:pPr>
        <w:pStyle w:val="ConsPlusNormal"/>
        <w:jc w:val="both"/>
      </w:pPr>
    </w:p>
    <w:p w:rsidR="00B52474" w:rsidRPr="007579CD" w:rsidRDefault="00B52474">
      <w:pPr>
        <w:pStyle w:val="ConsPlusNormal"/>
        <w:jc w:val="both"/>
      </w:pPr>
    </w:p>
    <w:p w:rsidR="00B52474" w:rsidRPr="007579CD" w:rsidRDefault="00B524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10F6" w:rsidRPr="007579CD" w:rsidRDefault="00B925EC"/>
    <w:sectPr w:rsidR="00F110F6" w:rsidRPr="007579CD" w:rsidSect="00832ADC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474"/>
    <w:rsid w:val="00711A2E"/>
    <w:rsid w:val="007579CD"/>
    <w:rsid w:val="00B52474"/>
    <w:rsid w:val="00B925EC"/>
    <w:rsid w:val="00E3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2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2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2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2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2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2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Алёна Алексеевна</dc:creator>
  <cp:lastModifiedBy>Admin</cp:lastModifiedBy>
  <cp:revision>2</cp:revision>
  <dcterms:created xsi:type="dcterms:W3CDTF">2018-04-20T12:31:00Z</dcterms:created>
  <dcterms:modified xsi:type="dcterms:W3CDTF">2018-04-20T12:31:00Z</dcterms:modified>
</cp:coreProperties>
</file>